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4B0D" w14:textId="6E559F73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</w:t>
      </w:r>
      <w:r w:rsidR="00F67767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pil premium strategy statement  for Heslerton CE VC </w:t>
      </w:r>
      <w:r w:rsidR="00832E6E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 School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15B14866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1271B432" w:rsidR="00C14FAE" w:rsidRPr="00B80272" w:rsidRDefault="00F6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Heslerton CE VC</w:t>
            </w:r>
            <w:r w:rsidR="00B53CB5">
              <w:rPr>
                <w:rFonts w:ascii="Arial" w:hAnsi="Arial" w:cs="Arial"/>
              </w:rPr>
              <w:t xml:space="preserve">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2B757056" w:rsidR="00C14FAE" w:rsidRPr="00B80272" w:rsidRDefault="00CB1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B53CB5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632" w:type="dxa"/>
          </w:tcPr>
          <w:p w14:paraId="4C60C5C0" w14:textId="77777777" w:rsidR="00C14FAE" w:rsidRPr="002503DE" w:rsidRDefault="00C14FAE" w:rsidP="00DC0E87">
            <w:pPr>
              <w:rPr>
                <w:rFonts w:ascii="Arial" w:hAnsi="Arial" w:cs="Arial"/>
              </w:rPr>
            </w:pPr>
            <w:r w:rsidRPr="002503DE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58BC03FD" w:rsidR="00C14FAE" w:rsidRPr="002503DE" w:rsidRDefault="00CB1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£14,18</w:t>
            </w:r>
            <w:r w:rsidR="002503DE" w:rsidRPr="002503DE">
              <w:rPr>
                <w:rFonts w:ascii="Arial" w:hAnsi="Arial" w:cs="Arial"/>
              </w:rPr>
              <w:t>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5E2F9431" w:rsidR="00C14FAE" w:rsidRPr="00B80272" w:rsidRDefault="00CB1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2018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886199C" w:rsidR="00C14FAE" w:rsidRPr="00B80272" w:rsidRDefault="00B53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1A86">
              <w:rPr>
                <w:rFonts w:ascii="Arial" w:hAnsi="Arial" w:cs="Arial"/>
              </w:rPr>
              <w:t>5</w:t>
            </w:r>
          </w:p>
        </w:tc>
        <w:tc>
          <w:tcPr>
            <w:tcW w:w="3632" w:type="dxa"/>
          </w:tcPr>
          <w:p w14:paraId="7431BF7C" w14:textId="77777777" w:rsidR="00C14FAE" w:rsidRPr="002503DE" w:rsidRDefault="00C14FAE" w:rsidP="00C14FAE">
            <w:pPr>
              <w:rPr>
                <w:rFonts w:ascii="Arial" w:hAnsi="Arial" w:cs="Arial"/>
              </w:rPr>
            </w:pPr>
            <w:r w:rsidRPr="002503DE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5DB10224" w:rsidR="00C14FAE" w:rsidRPr="002503DE" w:rsidRDefault="00CB1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02D9196A" w:rsidR="00C14FAE" w:rsidRPr="00B80272" w:rsidRDefault="0071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AA619B">
              <w:rPr>
                <w:rFonts w:ascii="Arial" w:hAnsi="Arial" w:cs="Arial"/>
              </w:rPr>
              <w:t>201</w:t>
            </w:r>
            <w:r w:rsidR="00CB1D66">
              <w:rPr>
                <w:rFonts w:ascii="Arial" w:hAnsi="Arial" w:cs="Arial"/>
              </w:rPr>
              <w:t>9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p w14:paraId="64B1EC9B" w14:textId="67DA7E0E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1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89"/>
      </w:tblGrid>
      <w:tr w:rsidR="002954A6" w:rsidRPr="002954A6" w14:paraId="52A3A180" w14:textId="77777777" w:rsidTr="001548AE">
        <w:tc>
          <w:tcPr>
            <w:tcW w:w="1541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647DA55B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1548AE">
        <w:tc>
          <w:tcPr>
            <w:tcW w:w="1541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186D7A" w:rsidRPr="002954A6" w14:paraId="39628239" w14:textId="77777777" w:rsidTr="001548A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186D7A" w:rsidRPr="002954A6" w:rsidRDefault="00186D7A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49" w:type="dxa"/>
            <w:gridSpan w:val="2"/>
            <w:vMerge w:val="restart"/>
          </w:tcPr>
          <w:p w14:paraId="1FA5DED6" w14:textId="547798AF" w:rsidR="00186D7A" w:rsidRPr="00AE78F2" w:rsidRDefault="00186D7A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Rather than makin</w:t>
            </w:r>
            <w:r w:rsidR="00CB1D66">
              <w:rPr>
                <w:rFonts w:ascii="Arial" w:hAnsi="Arial" w:cs="Arial"/>
                <w:sz w:val="18"/>
                <w:szCs w:val="18"/>
              </w:rPr>
              <w:t>g generalisations we analyse 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data and teacher knowledge for each PP child at the beginning of the year and provide targeted support for each pupil according to their needs </w:t>
            </w:r>
            <w:r w:rsidR="00CB1D66">
              <w:rPr>
                <w:rFonts w:ascii="Arial" w:hAnsi="Arial" w:cs="Arial"/>
                <w:sz w:val="18"/>
                <w:szCs w:val="18"/>
              </w:rPr>
              <w:t>on an individual basis. T</w:t>
            </w:r>
            <w:r>
              <w:rPr>
                <w:rFonts w:ascii="Arial" w:hAnsi="Arial" w:cs="Arial"/>
                <w:sz w:val="18"/>
                <w:szCs w:val="18"/>
              </w:rPr>
              <w:t>his</w:t>
            </w:r>
            <w:r w:rsidR="00CB1D66">
              <w:rPr>
                <w:rFonts w:ascii="Arial" w:hAnsi="Arial" w:cs="Arial"/>
                <w:sz w:val="18"/>
                <w:szCs w:val="18"/>
              </w:rPr>
              <w:t xml:space="preserve"> bespoke approach results in </w:t>
            </w:r>
            <w:r>
              <w:rPr>
                <w:rFonts w:ascii="Arial" w:hAnsi="Arial" w:cs="Arial"/>
                <w:sz w:val="18"/>
                <w:szCs w:val="18"/>
              </w:rPr>
              <w:t xml:space="preserve">wide ranging </w:t>
            </w:r>
            <w:r w:rsidR="00CB1D66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>
              <w:rPr>
                <w:rFonts w:ascii="Arial" w:hAnsi="Arial" w:cs="Arial"/>
                <w:sz w:val="18"/>
                <w:szCs w:val="18"/>
              </w:rPr>
              <w:t xml:space="preserve">and does not </w:t>
            </w:r>
            <w:r w:rsidR="00D4524A">
              <w:rPr>
                <w:rFonts w:ascii="Arial" w:hAnsi="Arial" w:cs="Arial"/>
                <w:sz w:val="18"/>
                <w:szCs w:val="18"/>
              </w:rPr>
              <w:t xml:space="preserve">always </w:t>
            </w:r>
            <w:r>
              <w:rPr>
                <w:rFonts w:ascii="Arial" w:hAnsi="Arial" w:cs="Arial"/>
                <w:sz w:val="18"/>
                <w:szCs w:val="18"/>
              </w:rPr>
              <w:t>fit into three areas. These</w:t>
            </w:r>
            <w:r w:rsidR="00CB1D66">
              <w:rPr>
                <w:rFonts w:ascii="Arial" w:hAnsi="Arial" w:cs="Arial"/>
                <w:sz w:val="18"/>
                <w:szCs w:val="18"/>
              </w:rPr>
              <w:t xml:space="preserve"> individual needs</w:t>
            </w:r>
            <w:r>
              <w:rPr>
                <w:rFonts w:ascii="Arial" w:hAnsi="Arial" w:cs="Arial"/>
                <w:sz w:val="18"/>
                <w:szCs w:val="18"/>
              </w:rPr>
              <w:t xml:space="preserve"> range from lack of attainment in particular acad</w:t>
            </w:r>
            <w:r w:rsidR="002E743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mic areas, soc</w:t>
            </w:r>
            <w:r w:rsidR="002E743C">
              <w:rPr>
                <w:rFonts w:ascii="Arial" w:hAnsi="Arial" w:cs="Arial"/>
                <w:sz w:val="18"/>
                <w:szCs w:val="18"/>
              </w:rPr>
              <w:t>ial and emotional issues to extending and supporting high performing pupils.</w:t>
            </w:r>
          </w:p>
        </w:tc>
      </w:tr>
      <w:tr w:rsidR="00186D7A" w:rsidRPr="002954A6" w14:paraId="4C8941F1" w14:textId="77777777" w:rsidTr="001548A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186D7A" w:rsidRPr="002954A6" w:rsidRDefault="00186D7A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49" w:type="dxa"/>
            <w:gridSpan w:val="2"/>
            <w:vMerge/>
          </w:tcPr>
          <w:p w14:paraId="627C1046" w14:textId="6A92151B" w:rsidR="00186D7A" w:rsidRPr="00AE78F2" w:rsidRDefault="00186D7A" w:rsidP="00845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7A" w:rsidRPr="002954A6" w14:paraId="2B877022" w14:textId="77777777" w:rsidTr="001548A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186D7A" w:rsidRPr="002954A6" w:rsidRDefault="00186D7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49" w:type="dxa"/>
            <w:gridSpan w:val="2"/>
            <w:vMerge/>
          </w:tcPr>
          <w:p w14:paraId="2EE89421" w14:textId="0140AC44" w:rsidR="00186D7A" w:rsidRPr="002954A6" w:rsidRDefault="00186D7A" w:rsidP="00A33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5470693" w14:textId="77777777" w:rsidTr="001548AE">
        <w:trPr>
          <w:trHeight w:val="70"/>
        </w:trPr>
        <w:tc>
          <w:tcPr>
            <w:tcW w:w="1541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1548AE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49" w:type="dxa"/>
            <w:gridSpan w:val="2"/>
          </w:tcPr>
          <w:p w14:paraId="059B29B2" w14:textId="3FDF7081" w:rsidR="00915380" w:rsidRPr="002954A6" w:rsidRDefault="00B53CB5" w:rsidP="00330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range of experiences beyond the home</w:t>
            </w:r>
            <w:r w:rsidR="00186D7A">
              <w:rPr>
                <w:rFonts w:ascii="Arial" w:hAnsi="Arial" w:cs="Arial"/>
                <w:sz w:val="18"/>
                <w:szCs w:val="18"/>
              </w:rPr>
              <w:t xml:space="preserve"> which impacts on their </w:t>
            </w:r>
            <w:r w:rsidR="00330CF4">
              <w:rPr>
                <w:rFonts w:ascii="Arial" w:hAnsi="Arial" w:cs="Arial"/>
                <w:sz w:val="18"/>
                <w:szCs w:val="18"/>
              </w:rPr>
              <w:t>experience of the world.</w:t>
            </w:r>
          </w:p>
        </w:tc>
      </w:tr>
      <w:tr w:rsidR="002954A6" w:rsidRPr="002954A6" w14:paraId="1ADB6446" w14:textId="77777777" w:rsidTr="001548AE">
        <w:tc>
          <w:tcPr>
            <w:tcW w:w="1541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1548AE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89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1548AE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7DC05721" w:rsidR="00915380" w:rsidRPr="00AE78F2" w:rsidRDefault="00D4524A" w:rsidP="00407F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</w:t>
            </w:r>
            <w:r w:rsidR="00407F6A">
              <w:rPr>
                <w:rFonts w:ascii="Arial" w:hAnsi="Arial" w:cs="Arial"/>
                <w:sz w:val="18"/>
                <w:szCs w:val="18"/>
              </w:rPr>
              <w:t>are supported to take part in all school activities</w:t>
            </w:r>
          </w:p>
        </w:tc>
        <w:tc>
          <w:tcPr>
            <w:tcW w:w="6089" w:type="dxa"/>
          </w:tcPr>
          <w:p w14:paraId="3CB0C5FC" w14:textId="77777777" w:rsidR="00407F6A" w:rsidRDefault="00407F6A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than national average attendance.</w:t>
            </w:r>
          </w:p>
          <w:p w14:paraId="777A9E15" w14:textId="56DB78A9" w:rsidR="00A6273A" w:rsidRPr="00AE78F2" w:rsidRDefault="00407F6A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exclusions.</w:t>
            </w:r>
          </w:p>
        </w:tc>
      </w:tr>
      <w:tr w:rsidR="002954A6" w:rsidRPr="002954A6" w14:paraId="712AA8B8" w14:textId="77777777" w:rsidTr="001548AE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64A81F2C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20C0D7E4" w:rsidR="00915380" w:rsidRPr="00AE78F2" w:rsidRDefault="00407F6A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make at least expected progress based upon prior attainment</w:t>
            </w:r>
          </w:p>
        </w:tc>
        <w:tc>
          <w:tcPr>
            <w:tcW w:w="6089" w:type="dxa"/>
          </w:tcPr>
          <w:p w14:paraId="4D813713" w14:textId="1BF312DE" w:rsidR="00A6273A" w:rsidRPr="00AE78F2" w:rsidRDefault="00407F6A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CB1D66">
              <w:rPr>
                <w:rFonts w:ascii="Arial" w:hAnsi="Arial" w:cs="Arial"/>
                <w:sz w:val="18"/>
                <w:szCs w:val="18"/>
              </w:rPr>
              <w:t>tracking to show</w:t>
            </w:r>
            <w:r>
              <w:rPr>
                <w:rFonts w:ascii="Arial" w:hAnsi="Arial" w:cs="Arial"/>
                <w:sz w:val="18"/>
                <w:szCs w:val="18"/>
              </w:rPr>
              <w:t xml:space="preserve"> at least good progress</w:t>
            </w:r>
            <w:r w:rsidR="00CB1D66">
              <w:rPr>
                <w:rFonts w:ascii="Arial" w:hAnsi="Arial" w:cs="Arial"/>
                <w:sz w:val="18"/>
                <w:szCs w:val="18"/>
              </w:rPr>
              <w:t xml:space="preserve"> for every child</w:t>
            </w:r>
            <w:r>
              <w:rPr>
                <w:rFonts w:ascii="Arial" w:hAnsi="Arial" w:cs="Arial"/>
                <w:sz w:val="18"/>
                <w:szCs w:val="18"/>
              </w:rPr>
              <w:t>. Support in place for supporting all to achieve this.</w:t>
            </w:r>
          </w:p>
        </w:tc>
      </w:tr>
      <w:tr w:rsidR="002954A6" w:rsidRPr="002954A6" w14:paraId="4901A4FC" w14:textId="77777777" w:rsidTr="001548AE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29E60CA5" w:rsidR="00915380" w:rsidRPr="00AE78F2" w:rsidRDefault="00B704AD" w:rsidP="00407F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</w:t>
            </w:r>
            <w:r w:rsidR="00407F6A">
              <w:rPr>
                <w:rFonts w:ascii="Arial" w:hAnsi="Arial" w:cs="Arial"/>
                <w:sz w:val="18"/>
                <w:szCs w:val="18"/>
              </w:rPr>
              <w:t>have access to a wide range of learning experiences within and beyond the school grounds..</w:t>
            </w:r>
          </w:p>
        </w:tc>
        <w:tc>
          <w:tcPr>
            <w:tcW w:w="6089" w:type="dxa"/>
          </w:tcPr>
          <w:p w14:paraId="2262F299" w14:textId="14B0D9EE" w:rsidR="00A6273A" w:rsidRPr="00AE78F2" w:rsidRDefault="00407F6A" w:rsidP="00407F6A">
            <w:pPr>
              <w:rPr>
                <w:rFonts w:ascii="Arial" w:hAnsi="Arial" w:cs="Arial"/>
                <w:sz w:val="18"/>
                <w:szCs w:val="18"/>
              </w:rPr>
            </w:pPr>
            <w:r w:rsidRPr="00AA619B">
              <w:rPr>
                <w:rFonts w:ascii="Arial" w:hAnsi="Arial" w:cs="Arial"/>
                <w:sz w:val="18"/>
                <w:szCs w:val="18"/>
              </w:rPr>
              <w:t xml:space="preserve">All children are </w:t>
            </w:r>
            <w:r>
              <w:rPr>
                <w:rFonts w:ascii="Arial" w:hAnsi="Arial" w:cs="Arial"/>
                <w:sz w:val="18"/>
                <w:szCs w:val="18"/>
              </w:rPr>
              <w:t>taking part in all school trips including residential visits.</w:t>
            </w:r>
          </w:p>
        </w:tc>
      </w:tr>
      <w:tr w:rsidR="002954A6" w:rsidRPr="002954A6" w14:paraId="204CF49E" w14:textId="77777777" w:rsidTr="001548AE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533A73A3" w:rsidR="00915380" w:rsidRPr="00AE78F2" w:rsidRDefault="00186D7A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have access to a wide range of out of school experiences and clubs</w:t>
            </w:r>
          </w:p>
        </w:tc>
        <w:tc>
          <w:tcPr>
            <w:tcW w:w="6089" w:type="dxa"/>
          </w:tcPr>
          <w:p w14:paraId="3E5A110D" w14:textId="5F04B9D7" w:rsidR="00FB223A" w:rsidRPr="00AA619B" w:rsidRDefault="00AA619B" w:rsidP="00407F6A">
            <w:pPr>
              <w:rPr>
                <w:rFonts w:ascii="Arial" w:hAnsi="Arial" w:cs="Arial"/>
                <w:sz w:val="18"/>
                <w:szCs w:val="18"/>
              </w:rPr>
            </w:pPr>
            <w:r w:rsidRPr="00AA619B">
              <w:rPr>
                <w:rFonts w:ascii="Arial" w:hAnsi="Arial" w:cs="Arial"/>
                <w:sz w:val="18"/>
                <w:szCs w:val="18"/>
              </w:rPr>
              <w:t xml:space="preserve">All children are accessing at least one club </w:t>
            </w:r>
            <w:r w:rsidR="00407F6A">
              <w:rPr>
                <w:rFonts w:ascii="Arial" w:hAnsi="Arial" w:cs="Arial"/>
                <w:sz w:val="18"/>
                <w:szCs w:val="18"/>
              </w:rPr>
              <w:t>based upon their interests</w:t>
            </w:r>
            <w:r w:rsidR="00D452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512385" w14:textId="2BDCCFEF" w:rsidR="00D4524A" w:rsidRDefault="00D4524A"/>
    <w:p w14:paraId="5121C10A" w14:textId="77777777" w:rsidR="00D4524A" w:rsidRDefault="00D4524A">
      <w:pPr>
        <w:spacing w:after="200" w:line="276" w:lineRule="auto"/>
      </w:pPr>
      <w:r>
        <w:br w:type="page"/>
      </w:r>
    </w:p>
    <w:p w14:paraId="31D74E1F" w14:textId="77777777" w:rsidR="00CF1B9B" w:rsidRPr="002954A6" w:rsidRDefault="00CF1B9B"/>
    <w:tbl>
      <w:tblPr>
        <w:tblStyle w:val="TableGrid"/>
        <w:tblW w:w="15451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275"/>
        <w:gridCol w:w="2409"/>
        <w:gridCol w:w="3828"/>
        <w:gridCol w:w="3260"/>
        <w:gridCol w:w="1276"/>
        <w:gridCol w:w="2403"/>
      </w:tblGrid>
      <w:tr w:rsidR="002954A6" w:rsidRPr="002954A6" w14:paraId="32A9EE08" w14:textId="77777777" w:rsidTr="00053B78">
        <w:tc>
          <w:tcPr>
            <w:tcW w:w="15451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50D91430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053B78">
        <w:tc>
          <w:tcPr>
            <w:tcW w:w="227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176" w:type="dxa"/>
            <w:gridSpan w:val="5"/>
            <w:shd w:val="clear" w:color="auto" w:fill="auto"/>
          </w:tcPr>
          <w:p w14:paraId="51677F7E" w14:textId="35F8A8FB" w:rsidR="00A60ECF" w:rsidRPr="002954A6" w:rsidRDefault="00CB1D66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CC7C25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2954A6" w:rsidRPr="002954A6" w14:paraId="1C21F955" w14:textId="77777777" w:rsidTr="00053B78">
        <w:tc>
          <w:tcPr>
            <w:tcW w:w="15451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053B78">
        <w:tc>
          <w:tcPr>
            <w:tcW w:w="15451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53B78">
        <w:trPr>
          <w:trHeight w:val="289"/>
        </w:trPr>
        <w:tc>
          <w:tcPr>
            <w:tcW w:w="227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3" w:type="dxa"/>
          </w:tcPr>
          <w:p w14:paraId="7464AC1B" w14:textId="7785DD00" w:rsidR="00766387" w:rsidRPr="002954A6" w:rsidRDefault="00407F6A" w:rsidP="00240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240F98" w:rsidRPr="00262114">
              <w:rPr>
                <w:rFonts w:ascii="Arial" w:hAnsi="Arial" w:cs="Arial"/>
                <w:b/>
              </w:rPr>
              <w:t>mplementation</w:t>
            </w:r>
            <w:r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8328DB" w:rsidRPr="00053B78" w14:paraId="15F5CD6D" w14:textId="77777777" w:rsidTr="00CB1D66">
        <w:trPr>
          <w:trHeight w:hRule="exact" w:val="677"/>
        </w:trPr>
        <w:tc>
          <w:tcPr>
            <w:tcW w:w="2275" w:type="dxa"/>
            <w:tcMar>
              <w:top w:w="57" w:type="dxa"/>
              <w:bottom w:w="57" w:type="dxa"/>
            </w:tcMar>
          </w:tcPr>
          <w:p w14:paraId="4764FDE0" w14:textId="76BCA665" w:rsidR="008328DB" w:rsidRPr="00053B78" w:rsidRDefault="008328DB" w:rsidP="00407F6A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 xml:space="preserve">Children </w:t>
            </w:r>
            <w:r w:rsidR="00D4524A">
              <w:rPr>
                <w:rFonts w:ascii="Arial" w:hAnsi="Arial" w:cs="Arial"/>
                <w:sz w:val="18"/>
                <w:szCs w:val="18"/>
              </w:rPr>
              <w:t xml:space="preserve">complete </w:t>
            </w:r>
            <w:r w:rsidRPr="00053B78">
              <w:rPr>
                <w:rFonts w:ascii="Arial" w:hAnsi="Arial" w:cs="Arial"/>
                <w:sz w:val="18"/>
                <w:szCs w:val="18"/>
              </w:rPr>
              <w:t>challenging tasks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86C489B" w14:textId="54EE1B21" w:rsidR="008328DB" w:rsidRPr="00053B78" w:rsidRDefault="008328DB" w:rsidP="00F702D7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>Academic Resilience</w:t>
            </w:r>
            <w:r w:rsidR="00717682" w:rsidRPr="00053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D66">
              <w:rPr>
                <w:rFonts w:ascii="Arial" w:hAnsi="Arial" w:cs="Arial"/>
                <w:sz w:val="18"/>
                <w:szCs w:val="18"/>
              </w:rPr>
              <w:t xml:space="preserve">and CLC metacognition </w:t>
            </w:r>
            <w:r w:rsidR="00717682" w:rsidRPr="00053B78">
              <w:rPr>
                <w:rFonts w:ascii="Arial" w:hAnsi="Arial" w:cs="Arial"/>
                <w:sz w:val="18"/>
                <w:szCs w:val="18"/>
              </w:rPr>
              <w:t xml:space="preserve">strategies </w:t>
            </w:r>
            <w:r w:rsidR="00CB1D66">
              <w:rPr>
                <w:rFonts w:ascii="Arial" w:hAnsi="Arial" w:cs="Arial"/>
                <w:sz w:val="18"/>
                <w:szCs w:val="18"/>
              </w:rPr>
              <w:t xml:space="preserve">used </w:t>
            </w:r>
            <w:r w:rsidR="00717682" w:rsidRPr="00053B78">
              <w:rPr>
                <w:rFonts w:ascii="Arial" w:hAnsi="Arial" w:cs="Arial"/>
                <w:sz w:val="18"/>
                <w:szCs w:val="18"/>
              </w:rPr>
              <w:t>in class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D2A07B3" w14:textId="405B4099" w:rsidR="008328DB" w:rsidRPr="00053B78" w:rsidRDefault="00407F6A" w:rsidP="00F702D7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>Positive</w:t>
            </w:r>
            <w:r w:rsidR="00717682" w:rsidRPr="00053B78">
              <w:rPr>
                <w:rFonts w:ascii="Arial" w:hAnsi="Arial" w:cs="Arial"/>
                <w:sz w:val="18"/>
                <w:szCs w:val="18"/>
              </w:rPr>
              <w:t xml:space="preserve"> feedback from pupils and pa</w:t>
            </w:r>
            <w:r w:rsidR="00CB1D66">
              <w:rPr>
                <w:rFonts w:ascii="Arial" w:hAnsi="Arial" w:cs="Arial"/>
                <w:sz w:val="18"/>
                <w:szCs w:val="18"/>
              </w:rPr>
              <w:t>rents 2017-18. Data in Y6 much improved</w:t>
            </w:r>
            <w:r w:rsidR="00717682" w:rsidRPr="00053B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0762A02" w14:textId="70D25BD5" w:rsidR="008328DB" w:rsidRPr="00053B78" w:rsidRDefault="008328DB" w:rsidP="00F702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3B78">
              <w:rPr>
                <w:rFonts w:ascii="Arial" w:hAnsi="Arial" w:cs="Arial"/>
                <w:sz w:val="18"/>
                <w:szCs w:val="18"/>
              </w:rPr>
              <w:t>Classteacher</w:t>
            </w:r>
            <w:proofErr w:type="spellEnd"/>
            <w:r w:rsidRPr="00053B78">
              <w:rPr>
                <w:rFonts w:ascii="Arial" w:hAnsi="Arial" w:cs="Arial"/>
                <w:sz w:val="18"/>
                <w:szCs w:val="18"/>
              </w:rPr>
              <w:t xml:space="preserve"> monitoring programme.</w:t>
            </w:r>
          </w:p>
        </w:tc>
        <w:tc>
          <w:tcPr>
            <w:tcW w:w="1276" w:type="dxa"/>
          </w:tcPr>
          <w:p w14:paraId="2036493F" w14:textId="78F53768" w:rsidR="008328DB" w:rsidRPr="00053B78" w:rsidRDefault="00407F6A" w:rsidP="00F70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2403" w:type="dxa"/>
          </w:tcPr>
          <w:p w14:paraId="5DA4CA68" w14:textId="7213D128" w:rsidR="008328DB" w:rsidRPr="00053B78" w:rsidRDefault="00CB1D66" w:rsidP="00F70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</w:t>
            </w:r>
            <w:r w:rsidR="008328DB" w:rsidRPr="00053B78">
              <w:rPr>
                <w:rFonts w:ascii="Arial" w:hAnsi="Arial" w:cs="Arial"/>
                <w:sz w:val="18"/>
                <w:szCs w:val="18"/>
              </w:rPr>
              <w:t xml:space="preserve"> ‘18</w:t>
            </w:r>
          </w:p>
        </w:tc>
      </w:tr>
      <w:tr w:rsidR="008328DB" w:rsidRPr="00053B78" w14:paraId="7EF1C3EC" w14:textId="77777777" w:rsidTr="00053B78">
        <w:trPr>
          <w:trHeight w:val="289"/>
        </w:trPr>
        <w:tc>
          <w:tcPr>
            <w:tcW w:w="2275" w:type="dxa"/>
            <w:tcMar>
              <w:top w:w="57" w:type="dxa"/>
              <w:bottom w:w="57" w:type="dxa"/>
            </w:tcMar>
          </w:tcPr>
          <w:p w14:paraId="1E5A4183" w14:textId="512325AC" w:rsidR="008328DB" w:rsidRPr="00053B78" w:rsidRDefault="00053B78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>All pupils make at least expected 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7900DA5" w14:textId="12CBB0E5" w:rsidR="008328DB" w:rsidRPr="00053B78" w:rsidRDefault="008328D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>Use of TAs</w:t>
            </w:r>
            <w:r w:rsidR="00053B78" w:rsidRPr="00053B78">
              <w:rPr>
                <w:rFonts w:ascii="Arial" w:hAnsi="Arial" w:cs="Arial"/>
                <w:sz w:val="18"/>
                <w:szCs w:val="18"/>
              </w:rPr>
              <w:t xml:space="preserve"> to teach small groups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C681842" w14:textId="36D8C9F2" w:rsidR="008328DB" w:rsidRPr="00053B78" w:rsidRDefault="00053B78" w:rsidP="000A25FC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>Smaller teaching groups, more directed support.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48F328B" w14:textId="77777777" w:rsidR="008328DB" w:rsidRPr="00053B78" w:rsidRDefault="00053B78" w:rsidP="00B01C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3B78">
              <w:rPr>
                <w:rFonts w:ascii="Arial" w:hAnsi="Arial" w:cs="Arial"/>
                <w:sz w:val="18"/>
                <w:szCs w:val="18"/>
              </w:rPr>
              <w:t>Classteacher</w:t>
            </w:r>
            <w:proofErr w:type="spellEnd"/>
            <w:r w:rsidRPr="00053B78">
              <w:rPr>
                <w:rFonts w:ascii="Arial" w:hAnsi="Arial" w:cs="Arial"/>
                <w:sz w:val="18"/>
                <w:szCs w:val="18"/>
              </w:rPr>
              <w:t xml:space="preserve"> monitoring programme.</w:t>
            </w:r>
          </w:p>
          <w:p w14:paraId="007760FD" w14:textId="38C81A1F" w:rsidR="00053B78" w:rsidRPr="00053B78" w:rsidRDefault="00CB1D6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</w:t>
            </w:r>
            <w:r w:rsidR="00053B78" w:rsidRPr="00053B78">
              <w:rPr>
                <w:rFonts w:ascii="Arial" w:hAnsi="Arial" w:cs="Arial"/>
                <w:sz w:val="18"/>
                <w:szCs w:val="18"/>
              </w:rPr>
              <w:t>ermly review of assessments.</w:t>
            </w:r>
          </w:p>
        </w:tc>
        <w:tc>
          <w:tcPr>
            <w:tcW w:w="1276" w:type="dxa"/>
            <w:shd w:val="clear" w:color="auto" w:fill="auto"/>
          </w:tcPr>
          <w:p w14:paraId="7ED0888C" w14:textId="35C81C9C" w:rsidR="008328DB" w:rsidRPr="00053B78" w:rsidRDefault="00053B78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2403" w:type="dxa"/>
          </w:tcPr>
          <w:p w14:paraId="21135D5F" w14:textId="22D475FC" w:rsidR="008328DB" w:rsidRPr="00053B78" w:rsidRDefault="00CB1D66" w:rsidP="00240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</w:t>
            </w:r>
            <w:r w:rsidR="00053B78" w:rsidRPr="00053B78">
              <w:rPr>
                <w:rFonts w:ascii="Arial" w:hAnsi="Arial" w:cs="Arial"/>
                <w:sz w:val="18"/>
                <w:szCs w:val="18"/>
              </w:rPr>
              <w:t xml:space="preserve"> ‘18</w:t>
            </w:r>
          </w:p>
        </w:tc>
      </w:tr>
      <w:tr w:rsidR="002954A6" w:rsidRPr="00407F6A" w14:paraId="66D20392" w14:textId="77777777" w:rsidTr="00053B78">
        <w:trPr>
          <w:trHeight w:hRule="exact" w:val="393"/>
        </w:trPr>
        <w:tc>
          <w:tcPr>
            <w:tcW w:w="1304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407F6A" w:rsidRDefault="00125340" w:rsidP="000B25ED">
            <w:pPr>
              <w:jc w:val="right"/>
              <w:rPr>
                <w:rFonts w:ascii="Arial" w:hAnsi="Arial" w:cs="Arial"/>
              </w:rPr>
            </w:pPr>
            <w:r w:rsidRPr="00407F6A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3" w:type="dxa"/>
          </w:tcPr>
          <w:p w14:paraId="03D03D72" w14:textId="038F4455" w:rsidR="00125340" w:rsidRPr="00112209" w:rsidRDefault="00745BA2" w:rsidP="00F85CBD">
            <w:pPr>
              <w:rPr>
                <w:rFonts w:ascii="Arial" w:hAnsi="Arial" w:cs="Arial"/>
              </w:rPr>
            </w:pPr>
            <w:r w:rsidRPr="00112209">
              <w:rPr>
                <w:rFonts w:ascii="Arial" w:hAnsi="Arial" w:cs="Arial"/>
              </w:rPr>
              <w:t>£</w:t>
            </w:r>
            <w:r w:rsidR="0090261B" w:rsidRPr="00112209">
              <w:rPr>
                <w:rFonts w:ascii="Arial" w:hAnsi="Arial" w:cs="Arial"/>
              </w:rPr>
              <w:t>6</w:t>
            </w:r>
            <w:r w:rsidR="00112209" w:rsidRPr="00112209">
              <w:rPr>
                <w:rFonts w:ascii="Arial" w:hAnsi="Arial" w:cs="Arial"/>
              </w:rPr>
              <w:t>,</w:t>
            </w:r>
            <w:r w:rsidR="0090261B" w:rsidRPr="00112209">
              <w:rPr>
                <w:rFonts w:ascii="Arial" w:hAnsi="Arial" w:cs="Arial"/>
              </w:rPr>
              <w:t>000</w:t>
            </w:r>
          </w:p>
        </w:tc>
      </w:tr>
      <w:tr w:rsidR="002954A6" w:rsidRPr="002954A6" w14:paraId="768704E7" w14:textId="77777777" w:rsidTr="00053B78">
        <w:trPr>
          <w:trHeight w:hRule="exact" w:val="312"/>
        </w:trPr>
        <w:tc>
          <w:tcPr>
            <w:tcW w:w="15451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112209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53B78">
        <w:tc>
          <w:tcPr>
            <w:tcW w:w="227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3" w:type="dxa"/>
          </w:tcPr>
          <w:p w14:paraId="334E2892" w14:textId="044CCC86" w:rsidR="00125340" w:rsidRPr="00112209" w:rsidRDefault="00407F6A" w:rsidP="008D2DAF">
            <w:pPr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>Implementation date</w:t>
            </w:r>
          </w:p>
        </w:tc>
      </w:tr>
      <w:tr w:rsidR="008328DB" w:rsidRPr="002954A6" w14:paraId="0DF205A5" w14:textId="77777777" w:rsidTr="00053B78">
        <w:trPr>
          <w:trHeight w:hRule="exact" w:val="701"/>
        </w:trPr>
        <w:tc>
          <w:tcPr>
            <w:tcW w:w="2275" w:type="dxa"/>
            <w:vMerge w:val="restart"/>
            <w:tcMar>
              <w:top w:w="57" w:type="dxa"/>
              <w:bottom w:w="57" w:type="dxa"/>
            </w:tcMar>
          </w:tcPr>
          <w:p w14:paraId="71872C55" w14:textId="4350223F" w:rsidR="008328DB" w:rsidRPr="00CD2EDC" w:rsidRDefault="008328DB" w:rsidP="00E865E4">
            <w:pPr>
              <w:rPr>
                <w:rFonts w:ascii="Arial" w:hAnsi="Arial" w:cs="Arial"/>
                <w:sz w:val="18"/>
                <w:szCs w:val="18"/>
              </w:rPr>
            </w:pPr>
            <w:r w:rsidRPr="00CD2EDC">
              <w:rPr>
                <w:rFonts w:ascii="Arial" w:hAnsi="Arial" w:cs="Arial"/>
                <w:sz w:val="18"/>
                <w:szCs w:val="18"/>
              </w:rPr>
              <w:t>Children make progress (individually defined) in numeracy and literacy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AE702CD" w14:textId="5F783E25" w:rsidR="008328DB" w:rsidRDefault="008328DB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work, ALK and follow up work.</w:t>
            </w:r>
          </w:p>
          <w:p w14:paraId="69BCA213" w14:textId="1A3003B5" w:rsidR="008328DB" w:rsidRPr="00CD2EDC" w:rsidRDefault="008328DB" w:rsidP="00F677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1FC987C" w14:textId="77777777" w:rsidR="00407F6A" w:rsidRDefault="00407F6A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Interventions have proven results.</w:t>
            </w:r>
          </w:p>
          <w:p w14:paraId="04A2B402" w14:textId="6F92CCFB" w:rsidR="008328DB" w:rsidRPr="00004FB6" w:rsidRDefault="00407F6A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in-</w:t>
            </w:r>
            <w:r w:rsidR="008328DB"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B004313" w14:textId="17C98BDD" w:rsidR="00053B78" w:rsidRDefault="00053B78" w:rsidP="00053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tracking,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3B78">
              <w:rPr>
                <w:rFonts w:ascii="Arial" w:hAnsi="Arial" w:cs="Arial"/>
                <w:sz w:val="18"/>
                <w:szCs w:val="18"/>
              </w:rPr>
              <w:t>lassteacher</w:t>
            </w:r>
            <w:proofErr w:type="spellEnd"/>
            <w:r w:rsidRPr="00053B78">
              <w:rPr>
                <w:rFonts w:ascii="Arial" w:hAnsi="Arial" w:cs="Arial"/>
                <w:sz w:val="18"/>
                <w:szCs w:val="18"/>
              </w:rPr>
              <w:t xml:space="preserve"> monitoring programme.</w:t>
            </w:r>
          </w:p>
          <w:p w14:paraId="6B4012C2" w14:textId="2EDFA60E" w:rsidR="008328DB" w:rsidRPr="00004FB6" w:rsidRDefault="00053B78" w:rsidP="00053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8328DB">
              <w:rPr>
                <w:rFonts w:ascii="Arial" w:hAnsi="Arial" w:cs="Arial"/>
                <w:sz w:val="18"/>
                <w:szCs w:val="18"/>
              </w:rPr>
              <w:t>nterventions have linked testing.</w:t>
            </w:r>
          </w:p>
        </w:tc>
        <w:tc>
          <w:tcPr>
            <w:tcW w:w="1276" w:type="dxa"/>
          </w:tcPr>
          <w:p w14:paraId="141C95A3" w14:textId="46DDAC19" w:rsidR="008328DB" w:rsidRPr="00004FB6" w:rsidRDefault="008328D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classteachers</w:t>
            </w:r>
            <w:proofErr w:type="spellEnd"/>
          </w:p>
        </w:tc>
        <w:tc>
          <w:tcPr>
            <w:tcW w:w="2403" w:type="dxa"/>
          </w:tcPr>
          <w:p w14:paraId="27A55D1E" w14:textId="4E94DFD1" w:rsidR="008328DB" w:rsidRPr="00112209" w:rsidRDefault="008328DB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12209">
              <w:rPr>
                <w:rFonts w:ascii="Arial" w:hAnsi="Arial" w:cs="Arial"/>
                <w:sz w:val="18"/>
                <w:szCs w:val="18"/>
              </w:rPr>
              <w:t>After end of intervention a</w:t>
            </w:r>
            <w:r w:rsidR="00021A86">
              <w:rPr>
                <w:rFonts w:ascii="Arial" w:hAnsi="Arial" w:cs="Arial"/>
                <w:sz w:val="18"/>
                <w:szCs w:val="18"/>
              </w:rPr>
              <w:t>nd at regular points</w:t>
            </w:r>
            <w:r w:rsidR="00053B78" w:rsidRPr="001122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328DB" w:rsidRPr="002954A6" w14:paraId="66BD69F3" w14:textId="77777777" w:rsidTr="00053B78">
        <w:trPr>
          <w:trHeight w:hRule="exact" w:val="673"/>
        </w:trPr>
        <w:tc>
          <w:tcPr>
            <w:tcW w:w="2275" w:type="dxa"/>
            <w:vMerge/>
            <w:tcMar>
              <w:top w:w="57" w:type="dxa"/>
              <w:bottom w:w="57" w:type="dxa"/>
            </w:tcMar>
          </w:tcPr>
          <w:p w14:paraId="6859B860" w14:textId="4272894A" w:rsidR="008328DB" w:rsidRPr="00CD2EDC" w:rsidRDefault="008328DB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5032858" w14:textId="1F9E5EB1" w:rsidR="008328DB" w:rsidRDefault="00CB1D66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test data</w:t>
            </w:r>
            <w:r w:rsidR="008328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52FA044" w14:textId="4DB52029" w:rsidR="008328DB" w:rsidRDefault="008328DB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progress demonstrated. Gaps in learning identified and addressed to ensure further progress.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F244AE9" w14:textId="08943AE3" w:rsidR="008328DB" w:rsidRDefault="00021A86" w:rsidP="0083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</w:t>
            </w:r>
            <w:r w:rsidR="008328DB">
              <w:rPr>
                <w:rFonts w:ascii="Arial" w:hAnsi="Arial" w:cs="Arial"/>
                <w:sz w:val="18"/>
                <w:szCs w:val="18"/>
              </w:rPr>
              <w:t>ermly data meetings</w:t>
            </w:r>
          </w:p>
        </w:tc>
        <w:tc>
          <w:tcPr>
            <w:tcW w:w="1276" w:type="dxa"/>
          </w:tcPr>
          <w:p w14:paraId="6E5AB05F" w14:textId="3F9E4562" w:rsidR="008328DB" w:rsidRDefault="008328D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2403" w:type="dxa"/>
          </w:tcPr>
          <w:p w14:paraId="282D23A6" w14:textId="4F678E3F" w:rsidR="008328DB" w:rsidRPr="00112209" w:rsidRDefault="00021A8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</w:t>
            </w:r>
            <w:r w:rsidR="008328DB" w:rsidRPr="00112209">
              <w:rPr>
                <w:rFonts w:ascii="Arial" w:hAnsi="Arial" w:cs="Arial"/>
                <w:sz w:val="18"/>
                <w:szCs w:val="18"/>
              </w:rPr>
              <w:t>ermly review of data and planning.</w:t>
            </w:r>
          </w:p>
        </w:tc>
      </w:tr>
      <w:tr w:rsidR="002954A6" w:rsidRPr="00407F6A" w14:paraId="41234E55" w14:textId="77777777" w:rsidTr="00053B78">
        <w:trPr>
          <w:trHeight w:hRule="exact" w:val="407"/>
        </w:trPr>
        <w:tc>
          <w:tcPr>
            <w:tcW w:w="1304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407F6A" w:rsidRDefault="00125340" w:rsidP="000B25ED">
            <w:pPr>
              <w:jc w:val="right"/>
              <w:rPr>
                <w:rFonts w:ascii="Arial" w:hAnsi="Arial" w:cs="Arial"/>
              </w:rPr>
            </w:pPr>
            <w:r w:rsidRPr="00407F6A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3" w:type="dxa"/>
          </w:tcPr>
          <w:p w14:paraId="38C38DCA" w14:textId="2112A03A" w:rsidR="00125340" w:rsidRPr="00112209" w:rsidRDefault="004770DA" w:rsidP="000315F8">
            <w:pPr>
              <w:rPr>
                <w:rFonts w:ascii="Arial" w:hAnsi="Arial" w:cs="Arial"/>
              </w:rPr>
            </w:pPr>
            <w:r w:rsidRPr="00112209">
              <w:rPr>
                <w:rFonts w:ascii="Arial" w:hAnsi="Arial" w:cs="Arial"/>
              </w:rPr>
              <w:t>£</w:t>
            </w:r>
            <w:r w:rsidR="00112209" w:rsidRPr="00112209">
              <w:rPr>
                <w:rFonts w:ascii="Arial" w:hAnsi="Arial" w:cs="Arial"/>
              </w:rPr>
              <w:t>7,</w:t>
            </w:r>
            <w:r w:rsidR="007B2EFD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112209" w:rsidRPr="00112209">
              <w:rPr>
                <w:rFonts w:ascii="Arial" w:hAnsi="Arial" w:cs="Arial"/>
              </w:rPr>
              <w:t>00</w:t>
            </w:r>
          </w:p>
        </w:tc>
      </w:tr>
      <w:tr w:rsidR="002954A6" w:rsidRPr="002954A6" w14:paraId="25EF4D10" w14:textId="77777777" w:rsidTr="00053B78">
        <w:trPr>
          <w:trHeight w:hRule="exact" w:val="312"/>
        </w:trPr>
        <w:tc>
          <w:tcPr>
            <w:tcW w:w="15451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112209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53B78">
        <w:tc>
          <w:tcPr>
            <w:tcW w:w="227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3" w:type="dxa"/>
          </w:tcPr>
          <w:p w14:paraId="2D82213E" w14:textId="429958B3" w:rsidR="00125340" w:rsidRPr="00112209" w:rsidRDefault="00407F6A" w:rsidP="008D2DAF">
            <w:pPr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>Implementation date</w:t>
            </w:r>
          </w:p>
        </w:tc>
      </w:tr>
      <w:tr w:rsidR="002954A6" w:rsidRPr="002954A6" w14:paraId="6186520C" w14:textId="77777777" w:rsidTr="00053B78">
        <w:trPr>
          <w:trHeight w:val="310"/>
        </w:trPr>
        <w:tc>
          <w:tcPr>
            <w:tcW w:w="2275" w:type="dxa"/>
            <w:tcMar>
              <w:top w:w="57" w:type="dxa"/>
              <w:bottom w:w="57" w:type="dxa"/>
            </w:tcMar>
          </w:tcPr>
          <w:p w14:paraId="25211FD3" w14:textId="4C3D3D61" w:rsidR="00125340" w:rsidRPr="00AE78F2" w:rsidRDefault="00021A86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</w:t>
            </w:r>
            <w:r w:rsidR="00153199">
              <w:rPr>
                <w:rFonts w:ascii="Arial" w:hAnsi="Arial" w:cs="Arial"/>
                <w:sz w:val="18"/>
                <w:szCs w:val="18"/>
              </w:rPr>
              <w:t xml:space="preserve"> able to access a range of ‘cultural’ activities </w:t>
            </w:r>
            <w:r>
              <w:rPr>
                <w:rFonts w:ascii="Arial" w:hAnsi="Arial" w:cs="Arial"/>
                <w:sz w:val="18"/>
                <w:szCs w:val="18"/>
              </w:rPr>
              <w:t>beyond  school</w:t>
            </w:r>
            <w:r w:rsidR="007176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41200962" w:rsidR="00EF2A09" w:rsidRPr="00AE78F2" w:rsidRDefault="004F7DBF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Paying </w:t>
            </w:r>
            <w:r w:rsidR="00F67767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or school trips for PP children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64688CAD" w:rsidR="00EF2A09" w:rsidRPr="00AE78F2" w:rsidRDefault="00717682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 location and limited travel inhibits awareness of world. Our creative curriculum builds upon pupils’ real-life experiences.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112A1358" w:rsidR="00125340" w:rsidRPr="00AE78F2" w:rsidRDefault="00717682" w:rsidP="00F67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r w:rsidR="004F7DBF">
              <w:rPr>
                <w:rFonts w:ascii="Arial" w:hAnsi="Arial" w:cs="Arial"/>
                <w:sz w:val="18"/>
                <w:szCs w:val="18"/>
              </w:rPr>
              <w:t xml:space="preserve"> school trips attended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pupil outcomes in learning.</w:t>
            </w:r>
          </w:p>
        </w:tc>
        <w:tc>
          <w:tcPr>
            <w:tcW w:w="1276" w:type="dxa"/>
          </w:tcPr>
          <w:p w14:paraId="6C88C9AC" w14:textId="21FF477B" w:rsidR="00125340" w:rsidRPr="00AE78F2" w:rsidRDefault="00053B78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2403" w:type="dxa"/>
          </w:tcPr>
          <w:p w14:paraId="56ADB85B" w14:textId="7F3B81F7" w:rsidR="00125340" w:rsidRPr="00112209" w:rsidRDefault="00021A8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</w:t>
            </w:r>
            <w:r w:rsidR="00E82ED8" w:rsidRPr="00112209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8328DB" w:rsidRPr="001122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954A6" w:rsidRPr="002954A6" w14:paraId="5C7EA547" w14:textId="77777777" w:rsidTr="00053B78">
        <w:trPr>
          <w:trHeight w:val="301"/>
        </w:trPr>
        <w:tc>
          <w:tcPr>
            <w:tcW w:w="2275" w:type="dxa"/>
            <w:tcMar>
              <w:top w:w="57" w:type="dxa"/>
              <w:bottom w:w="57" w:type="dxa"/>
            </w:tcMar>
          </w:tcPr>
          <w:p w14:paraId="79069223" w14:textId="62D8BF4C" w:rsidR="00125340" w:rsidRPr="00004FB6" w:rsidRDefault="00717682" w:rsidP="00407F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</w:t>
            </w:r>
            <w:r w:rsidR="00407F6A">
              <w:rPr>
                <w:rFonts w:ascii="Arial" w:hAnsi="Arial" w:cs="Arial"/>
                <w:sz w:val="18"/>
                <w:szCs w:val="18"/>
              </w:rPr>
              <w:t>access a range of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activities </w:t>
            </w:r>
            <w:r w:rsidR="00407F6A">
              <w:rPr>
                <w:rFonts w:ascii="Arial" w:hAnsi="Arial" w:cs="Arial"/>
                <w:sz w:val="18"/>
                <w:szCs w:val="18"/>
              </w:rPr>
              <w:t>beyond the school day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F0B1051" w14:textId="19D3128C" w:rsidR="00917D70" w:rsidRPr="00004FB6" w:rsidRDefault="00717682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Provision of school clubs for PP children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0F6B25F9" w:rsidR="00125340" w:rsidRPr="00004FB6" w:rsidRDefault="00053B78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above for</w:t>
            </w:r>
            <w:r w:rsidR="00717682">
              <w:rPr>
                <w:rFonts w:ascii="Arial" w:hAnsi="Arial" w:cs="Arial"/>
                <w:sz w:val="18"/>
                <w:szCs w:val="18"/>
              </w:rPr>
              <w:t xml:space="preserve"> opportunities for hobbies and attendance at clubs elsewhere. Lunchtime and after school club opportunities based upon pupil interest.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3410F59" w14:textId="5244D884" w:rsidR="00D35464" w:rsidRPr="00004FB6" w:rsidRDefault="0071768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Monitoring </w:t>
            </w:r>
            <w:r w:rsidR="00021A86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school clubs requested by pupils. Feedback from pupils and parents.</w:t>
            </w:r>
          </w:p>
        </w:tc>
        <w:tc>
          <w:tcPr>
            <w:tcW w:w="1276" w:type="dxa"/>
          </w:tcPr>
          <w:p w14:paraId="31F69D1A" w14:textId="6B994F2A" w:rsidR="00125340" w:rsidRPr="00004FB6" w:rsidRDefault="00053B78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2403" w:type="dxa"/>
          </w:tcPr>
          <w:p w14:paraId="5CF5CB21" w14:textId="1F771247" w:rsidR="00125340" w:rsidRPr="00112209" w:rsidRDefault="0071768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12209">
              <w:rPr>
                <w:rFonts w:ascii="Arial" w:hAnsi="Arial" w:cs="Arial"/>
                <w:sz w:val="18"/>
                <w:szCs w:val="18"/>
              </w:rPr>
              <w:t>Summer 2018</w:t>
            </w:r>
          </w:p>
        </w:tc>
      </w:tr>
      <w:tr w:rsidR="002954A6" w:rsidRPr="00407F6A" w14:paraId="6A122951" w14:textId="77777777" w:rsidTr="00053B78">
        <w:tc>
          <w:tcPr>
            <w:tcW w:w="1304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407F6A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407F6A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3" w:type="dxa"/>
          </w:tcPr>
          <w:p w14:paraId="28F214BC" w14:textId="506551ED" w:rsidR="00125340" w:rsidRPr="00112209" w:rsidRDefault="004770DA" w:rsidP="000315F8">
            <w:pPr>
              <w:rPr>
                <w:rFonts w:ascii="Arial" w:hAnsi="Arial" w:cs="Arial"/>
              </w:rPr>
            </w:pPr>
            <w:r w:rsidRPr="00112209">
              <w:rPr>
                <w:rFonts w:ascii="Arial" w:hAnsi="Arial" w:cs="Arial"/>
              </w:rPr>
              <w:t>Allowed £</w:t>
            </w:r>
            <w:r w:rsidR="00021A86">
              <w:rPr>
                <w:rFonts w:ascii="Arial" w:hAnsi="Arial" w:cs="Arial"/>
              </w:rPr>
              <w:t>48</w:t>
            </w:r>
            <w:r w:rsidR="00112209" w:rsidRPr="00112209">
              <w:rPr>
                <w:rFonts w:ascii="Arial" w:hAnsi="Arial" w:cs="Arial"/>
              </w:rPr>
              <w:t>0</w:t>
            </w:r>
          </w:p>
        </w:tc>
      </w:tr>
    </w:tbl>
    <w:p w14:paraId="43200235" w14:textId="725B7C60" w:rsidR="00A33F73" w:rsidRDefault="00A33F73"/>
    <w:tbl>
      <w:tblPr>
        <w:tblStyle w:val="TableGrid"/>
        <w:tblW w:w="15411" w:type="dxa"/>
        <w:tblLayout w:type="fixed"/>
        <w:tblLook w:val="04A0" w:firstRow="1" w:lastRow="0" w:firstColumn="1" w:lastColumn="0" w:noHBand="0" w:noVBand="1"/>
      </w:tblPr>
      <w:tblGrid>
        <w:gridCol w:w="2235"/>
        <w:gridCol w:w="1978"/>
        <w:gridCol w:w="4259"/>
        <w:gridCol w:w="5097"/>
        <w:gridCol w:w="1842"/>
      </w:tblGrid>
      <w:tr w:rsidR="002954A6" w:rsidRPr="002954A6" w14:paraId="4D2BBAB9" w14:textId="77777777" w:rsidTr="00053B78">
        <w:tc>
          <w:tcPr>
            <w:tcW w:w="1541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54B6D5D4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053B78">
        <w:tc>
          <w:tcPr>
            <w:tcW w:w="42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232B5BB5" w14:textId="0FA1E5C5" w:rsidR="000B25ED" w:rsidRPr="002954A6" w:rsidRDefault="00CB1D66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2503DE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2954A6" w:rsidRPr="002954A6" w14:paraId="179EEF56" w14:textId="77777777" w:rsidTr="00053B78">
        <w:tc>
          <w:tcPr>
            <w:tcW w:w="15411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053B78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78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9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097" w:type="dxa"/>
            <w:tcMar>
              <w:top w:w="57" w:type="dxa"/>
              <w:bottom w:w="57" w:type="dxa"/>
            </w:tcMar>
          </w:tcPr>
          <w:p w14:paraId="210738C9" w14:textId="77777777" w:rsidR="009079EE" w:rsidRPr="00112209" w:rsidRDefault="000B25ED" w:rsidP="009079EE">
            <w:pPr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112209" w:rsidRDefault="009079EE" w:rsidP="007335B7">
            <w:pPr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</w:rPr>
              <w:t>(</w:t>
            </w:r>
            <w:r w:rsidR="007335B7" w:rsidRPr="00112209">
              <w:rPr>
                <w:rFonts w:ascii="Arial" w:hAnsi="Arial" w:cs="Arial"/>
              </w:rPr>
              <w:t>and</w:t>
            </w:r>
            <w:r w:rsidRPr="00112209">
              <w:rPr>
                <w:rFonts w:ascii="Arial" w:hAnsi="Arial" w:cs="Arial"/>
              </w:rPr>
              <w:t xml:space="preserve"> whether you</w:t>
            </w:r>
            <w:r w:rsidR="007335B7" w:rsidRPr="00112209">
              <w:rPr>
                <w:rFonts w:ascii="Arial" w:hAnsi="Arial" w:cs="Arial"/>
              </w:rPr>
              <w:t xml:space="preserve"> will</w:t>
            </w:r>
            <w:r w:rsidRPr="00112209">
              <w:rPr>
                <w:rFonts w:ascii="Arial" w:hAnsi="Arial" w:cs="Arial"/>
              </w:rPr>
              <w:t xml:space="preserve"> continue with this </w:t>
            </w:r>
            <w:r w:rsidR="007335B7" w:rsidRPr="00112209">
              <w:rPr>
                <w:rFonts w:ascii="Arial" w:hAnsi="Arial" w:cs="Arial"/>
              </w:rPr>
              <w:t>approach</w:t>
            </w:r>
            <w:r w:rsidRPr="00112209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14:paraId="63D3CE28" w14:textId="77777777" w:rsidR="000B25ED" w:rsidRPr="00112209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209">
              <w:rPr>
                <w:rFonts w:ascii="Arial" w:hAnsi="Arial" w:cs="Arial"/>
                <w:b/>
              </w:rPr>
              <w:t>Cost</w:t>
            </w:r>
          </w:p>
        </w:tc>
      </w:tr>
      <w:tr w:rsidR="008328DB" w:rsidRPr="002954A6" w14:paraId="0739C391" w14:textId="77777777" w:rsidTr="00053B78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0710EE1" w14:textId="084F9317" w:rsidR="008328DB" w:rsidRPr="00DA328A" w:rsidRDefault="008328DB" w:rsidP="00F702D7">
            <w:pPr>
              <w:rPr>
                <w:rFonts w:ascii="Arial" w:hAnsi="Arial" w:cs="Arial"/>
                <w:sz w:val="18"/>
                <w:szCs w:val="18"/>
              </w:rPr>
            </w:pPr>
            <w:r w:rsidRPr="00DA328A">
              <w:rPr>
                <w:rFonts w:ascii="Arial" w:hAnsi="Arial" w:cs="Arial"/>
                <w:sz w:val="18"/>
                <w:szCs w:val="18"/>
              </w:rPr>
              <w:t xml:space="preserve">Children are </w:t>
            </w:r>
            <w:r w:rsidR="00CB1D66">
              <w:rPr>
                <w:rFonts w:ascii="Arial" w:hAnsi="Arial" w:cs="Arial"/>
                <w:sz w:val="18"/>
                <w:szCs w:val="18"/>
              </w:rPr>
              <w:t>demonstrating awareness of own metacognition and using this to focus their learning.</w:t>
            </w:r>
          </w:p>
        </w:tc>
        <w:tc>
          <w:tcPr>
            <w:tcW w:w="1978" w:type="dxa"/>
            <w:tcMar>
              <w:top w:w="57" w:type="dxa"/>
              <w:bottom w:w="57" w:type="dxa"/>
            </w:tcMar>
          </w:tcPr>
          <w:p w14:paraId="2C549705" w14:textId="018E2ABD" w:rsidR="008328DB" w:rsidRPr="00DA328A" w:rsidRDefault="008328DB" w:rsidP="00F702D7">
            <w:pPr>
              <w:rPr>
                <w:rFonts w:ascii="Arial" w:hAnsi="Arial" w:cs="Arial"/>
                <w:sz w:val="18"/>
                <w:szCs w:val="18"/>
              </w:rPr>
            </w:pPr>
            <w:r w:rsidRPr="00DA328A">
              <w:rPr>
                <w:rFonts w:ascii="Arial" w:hAnsi="Arial" w:cs="Arial"/>
                <w:sz w:val="18"/>
                <w:szCs w:val="18"/>
              </w:rPr>
              <w:t xml:space="preserve">Part of the NY </w:t>
            </w:r>
            <w:r w:rsidR="00CB1D66">
              <w:rPr>
                <w:rFonts w:ascii="Arial" w:hAnsi="Arial" w:cs="Arial"/>
                <w:sz w:val="18"/>
                <w:szCs w:val="18"/>
              </w:rPr>
              <w:t>CLC</w:t>
            </w:r>
            <w:r w:rsidRPr="00DA328A">
              <w:rPr>
                <w:rFonts w:ascii="Arial" w:hAnsi="Arial" w:cs="Arial"/>
                <w:sz w:val="18"/>
                <w:szCs w:val="18"/>
              </w:rPr>
              <w:t xml:space="preserve"> project</w:t>
            </w:r>
          </w:p>
        </w:tc>
        <w:tc>
          <w:tcPr>
            <w:tcW w:w="4259" w:type="dxa"/>
            <w:shd w:val="clear" w:color="auto" w:fill="auto"/>
            <w:tcMar>
              <w:top w:w="57" w:type="dxa"/>
              <w:bottom w:w="57" w:type="dxa"/>
            </w:tcMar>
          </w:tcPr>
          <w:p w14:paraId="4A8BA953" w14:textId="01493F6B" w:rsidR="008328DB" w:rsidRDefault="008328DB" w:rsidP="0083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</w:t>
            </w:r>
            <w:r w:rsidR="00CB1D66">
              <w:rPr>
                <w:rFonts w:ascii="Arial" w:hAnsi="Arial" w:cs="Arial"/>
                <w:sz w:val="18"/>
                <w:szCs w:val="18"/>
              </w:rPr>
              <w:t>oved overall performance in 2018 Y6</w:t>
            </w:r>
            <w:r w:rsidRPr="00DA328A">
              <w:rPr>
                <w:rFonts w:ascii="Arial" w:hAnsi="Arial" w:cs="Arial"/>
                <w:sz w:val="18"/>
                <w:szCs w:val="18"/>
              </w:rPr>
              <w:t xml:space="preserve"> SATs tests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all pupils</w:t>
            </w:r>
          </w:p>
          <w:p w14:paraId="44326705" w14:textId="72129574" w:rsidR="008328DB" w:rsidRPr="00DA328A" w:rsidRDefault="008328DB" w:rsidP="0083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shd w:val="clear" w:color="auto" w:fill="auto"/>
            <w:tcMar>
              <w:top w:w="57" w:type="dxa"/>
              <w:bottom w:w="57" w:type="dxa"/>
            </w:tcMar>
          </w:tcPr>
          <w:p w14:paraId="4483BDFA" w14:textId="6FCA8D0E" w:rsidR="008328DB" w:rsidRPr="00112209" w:rsidRDefault="008328DB" w:rsidP="008328DB">
            <w:pPr>
              <w:rPr>
                <w:rFonts w:ascii="Arial" w:hAnsi="Arial" w:cs="Arial"/>
                <w:sz w:val="18"/>
                <w:szCs w:val="18"/>
              </w:rPr>
            </w:pPr>
            <w:r w:rsidRPr="00112209">
              <w:rPr>
                <w:rFonts w:ascii="Arial" w:hAnsi="Arial" w:cs="Arial"/>
                <w:sz w:val="18"/>
                <w:szCs w:val="18"/>
              </w:rPr>
              <w:t>Positive feedback from pupils. We are continuing to promote the language and learning approaches taught.</w:t>
            </w:r>
          </w:p>
        </w:tc>
        <w:tc>
          <w:tcPr>
            <w:tcW w:w="1842" w:type="dxa"/>
          </w:tcPr>
          <w:p w14:paraId="0D1C06B3" w14:textId="5D3FE70C" w:rsidR="008328DB" w:rsidRPr="00112209" w:rsidRDefault="00717682" w:rsidP="00F702D7">
            <w:pPr>
              <w:rPr>
                <w:rFonts w:ascii="Arial" w:hAnsi="Arial" w:cs="Arial"/>
                <w:sz w:val="18"/>
                <w:szCs w:val="18"/>
              </w:rPr>
            </w:pPr>
            <w:r w:rsidRPr="00112209">
              <w:rPr>
                <w:rFonts w:ascii="Arial" w:hAnsi="Arial" w:cs="Arial"/>
                <w:sz w:val="18"/>
                <w:szCs w:val="18"/>
              </w:rPr>
              <w:t>£</w:t>
            </w:r>
            <w:r w:rsidR="00CB1D6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2954A6" w:rsidRPr="002954A6" w14:paraId="3D342804" w14:textId="77777777" w:rsidTr="00053B78">
        <w:trPr>
          <w:trHeight w:hRule="exact" w:val="312"/>
        </w:trPr>
        <w:tc>
          <w:tcPr>
            <w:tcW w:w="15411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112209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053B78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78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9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097" w:type="dxa"/>
            <w:tcMar>
              <w:top w:w="57" w:type="dxa"/>
              <w:bottom w:w="57" w:type="dxa"/>
            </w:tcMar>
          </w:tcPr>
          <w:p w14:paraId="0D6D8EB9" w14:textId="77777777" w:rsidR="007335B7" w:rsidRPr="00112209" w:rsidRDefault="007335B7" w:rsidP="00EB5AD4">
            <w:pPr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112209" w:rsidRDefault="007335B7" w:rsidP="00EB5AD4">
            <w:pPr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842" w:type="dxa"/>
          </w:tcPr>
          <w:p w14:paraId="58CCB8D4" w14:textId="77777777" w:rsidR="007335B7" w:rsidRPr="00112209" w:rsidRDefault="007335B7" w:rsidP="008D2DAF">
            <w:pPr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>Cost</w:t>
            </w:r>
          </w:p>
        </w:tc>
      </w:tr>
      <w:tr w:rsidR="008328DB" w:rsidRPr="00053B78" w14:paraId="640465B5" w14:textId="77777777" w:rsidTr="00053B78">
        <w:tc>
          <w:tcPr>
            <w:tcW w:w="2235" w:type="dxa"/>
            <w:tcMar>
              <w:top w:w="57" w:type="dxa"/>
              <w:bottom w:w="57" w:type="dxa"/>
            </w:tcMar>
          </w:tcPr>
          <w:p w14:paraId="0EC31DD5" w14:textId="7650BA15" w:rsidR="008328DB" w:rsidRPr="00053B78" w:rsidRDefault="008328DB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>Pupils social and emotional needs supported to promote academic progress.</w:t>
            </w:r>
          </w:p>
        </w:tc>
        <w:tc>
          <w:tcPr>
            <w:tcW w:w="1978" w:type="dxa"/>
            <w:tcMar>
              <w:top w:w="57" w:type="dxa"/>
              <w:bottom w:w="57" w:type="dxa"/>
            </w:tcMar>
          </w:tcPr>
          <w:p w14:paraId="6E5C1FC3" w14:textId="6D7BF44D" w:rsidR="008328DB" w:rsidRPr="00053B78" w:rsidRDefault="008328DB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>Use of TAs to support pupils with social and emotional needs</w:t>
            </w:r>
          </w:p>
        </w:tc>
        <w:tc>
          <w:tcPr>
            <w:tcW w:w="4259" w:type="dxa"/>
            <w:tcMar>
              <w:top w:w="57" w:type="dxa"/>
              <w:bottom w:w="57" w:type="dxa"/>
            </w:tcMar>
          </w:tcPr>
          <w:p w14:paraId="62968F19" w14:textId="77777777" w:rsidR="008328DB" w:rsidRPr="00053B78" w:rsidRDefault="008328DB" w:rsidP="00EB5AD4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 xml:space="preserve">All pupils supported in school. </w:t>
            </w:r>
          </w:p>
          <w:p w14:paraId="27BBCC78" w14:textId="77777777" w:rsidR="008328DB" w:rsidRPr="00053B78" w:rsidRDefault="008328DB" w:rsidP="00EB5AD4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 xml:space="preserve">No exclusions given. </w:t>
            </w:r>
          </w:p>
          <w:p w14:paraId="5F3B67B3" w14:textId="69D42E04" w:rsidR="008328DB" w:rsidRPr="00053B78" w:rsidRDefault="008328DB" w:rsidP="00EB5AD4">
            <w:pPr>
              <w:rPr>
                <w:rFonts w:ascii="Arial" w:hAnsi="Arial" w:cs="Arial"/>
                <w:sz w:val="18"/>
                <w:szCs w:val="18"/>
              </w:rPr>
            </w:pPr>
            <w:r w:rsidRPr="00053B78">
              <w:rPr>
                <w:rFonts w:ascii="Arial" w:hAnsi="Arial" w:cs="Arial"/>
                <w:sz w:val="18"/>
                <w:szCs w:val="18"/>
              </w:rPr>
              <w:t>Attend</w:t>
            </w:r>
            <w:r w:rsidR="00CB1D66">
              <w:rPr>
                <w:rFonts w:ascii="Arial" w:hAnsi="Arial" w:cs="Arial"/>
                <w:sz w:val="18"/>
                <w:szCs w:val="18"/>
              </w:rPr>
              <w:t>ance figures remain high for most</w:t>
            </w:r>
            <w:r w:rsidRPr="00053B78">
              <w:rPr>
                <w:rFonts w:ascii="Arial" w:hAnsi="Arial" w:cs="Arial"/>
                <w:sz w:val="18"/>
                <w:szCs w:val="18"/>
              </w:rPr>
              <w:t xml:space="preserve"> targeted pupils.</w:t>
            </w:r>
          </w:p>
        </w:tc>
        <w:tc>
          <w:tcPr>
            <w:tcW w:w="5097" w:type="dxa"/>
            <w:tcMar>
              <w:top w:w="57" w:type="dxa"/>
              <w:bottom w:w="57" w:type="dxa"/>
            </w:tcMar>
          </w:tcPr>
          <w:p w14:paraId="050616D2" w14:textId="11FFB49D" w:rsidR="008328DB" w:rsidRPr="00112209" w:rsidRDefault="008328DB" w:rsidP="00EB5AD4">
            <w:pPr>
              <w:rPr>
                <w:rFonts w:ascii="Arial" w:hAnsi="Arial" w:cs="Arial"/>
                <w:sz w:val="18"/>
                <w:szCs w:val="18"/>
              </w:rPr>
            </w:pPr>
            <w:r w:rsidRPr="00112209">
              <w:rPr>
                <w:rFonts w:ascii="Arial" w:hAnsi="Arial" w:cs="Arial"/>
                <w:sz w:val="18"/>
                <w:szCs w:val="18"/>
              </w:rPr>
              <w:t>Very positive support for wide range of pupil needs.</w:t>
            </w:r>
          </w:p>
        </w:tc>
        <w:tc>
          <w:tcPr>
            <w:tcW w:w="1842" w:type="dxa"/>
          </w:tcPr>
          <w:p w14:paraId="55A63321" w14:textId="6656FEFF" w:rsidR="008328DB" w:rsidRPr="00112209" w:rsidRDefault="00CB1D6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£10,59</w:t>
            </w:r>
            <w:r w:rsidR="00112209" w:rsidRPr="001122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954A6" w:rsidRPr="002954A6" w14:paraId="5B53F9C7" w14:textId="77777777" w:rsidTr="00053B78">
        <w:trPr>
          <w:trHeight w:hRule="exact" w:val="312"/>
        </w:trPr>
        <w:tc>
          <w:tcPr>
            <w:tcW w:w="15411" w:type="dxa"/>
            <w:gridSpan w:val="5"/>
            <w:tcMar>
              <w:top w:w="57" w:type="dxa"/>
              <w:bottom w:w="57" w:type="dxa"/>
            </w:tcMar>
          </w:tcPr>
          <w:p w14:paraId="62E737C9" w14:textId="761300B6" w:rsidR="007335B7" w:rsidRPr="00112209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>Other</w:t>
            </w:r>
            <w:r w:rsidR="006F2883" w:rsidRPr="00112209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053B78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78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9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097" w:type="dxa"/>
            <w:tcMar>
              <w:top w:w="57" w:type="dxa"/>
              <w:bottom w:w="57" w:type="dxa"/>
            </w:tcMar>
          </w:tcPr>
          <w:p w14:paraId="0C1E5F76" w14:textId="77777777" w:rsidR="007335B7" w:rsidRPr="00112209" w:rsidRDefault="007335B7" w:rsidP="00EB5AD4">
            <w:pPr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112209" w:rsidRDefault="007335B7" w:rsidP="00EB5AD4">
            <w:pPr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842" w:type="dxa"/>
          </w:tcPr>
          <w:p w14:paraId="49DBE4EF" w14:textId="77777777" w:rsidR="007335B7" w:rsidRPr="00112209" w:rsidRDefault="007335B7" w:rsidP="001E7B91">
            <w:pPr>
              <w:rPr>
                <w:rFonts w:ascii="Arial" w:hAnsi="Arial" w:cs="Arial"/>
                <w:b/>
              </w:rPr>
            </w:pPr>
            <w:r w:rsidRPr="00112209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053B78">
        <w:trPr>
          <w:trHeight w:hRule="exact" w:val="81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59E4F7AB" w:rsidR="002D22A0" w:rsidRPr="006C7C85" w:rsidRDefault="0083297A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able to access a range of ‘cultural’ activities</w:t>
            </w:r>
          </w:p>
        </w:tc>
        <w:tc>
          <w:tcPr>
            <w:tcW w:w="1978" w:type="dxa"/>
            <w:tcMar>
              <w:top w:w="57" w:type="dxa"/>
              <w:bottom w:w="57" w:type="dxa"/>
            </w:tcMar>
          </w:tcPr>
          <w:p w14:paraId="2A049B8F" w14:textId="4CC89462" w:rsidR="002D22A0" w:rsidRPr="006C7C85" w:rsidRDefault="0083297A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Paying </w:t>
            </w:r>
            <w:r w:rsidR="00F67767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or school trips for PP children</w:t>
            </w:r>
            <w:r w:rsidR="00CB1D66">
              <w:rPr>
                <w:sz w:val="18"/>
                <w:szCs w:val="18"/>
              </w:rPr>
              <w:t xml:space="preserve"> if necessary</w:t>
            </w:r>
          </w:p>
        </w:tc>
        <w:tc>
          <w:tcPr>
            <w:tcW w:w="4259" w:type="dxa"/>
            <w:tcMar>
              <w:top w:w="57" w:type="dxa"/>
              <w:bottom w:w="57" w:type="dxa"/>
            </w:tcMar>
          </w:tcPr>
          <w:p w14:paraId="0DD07E37" w14:textId="7FC142B1" w:rsidR="002D22A0" w:rsidRPr="006C7C85" w:rsidRDefault="0083297A" w:rsidP="00F677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This worked very well, </w:t>
            </w:r>
            <w:r w:rsidR="00F67767">
              <w:rPr>
                <w:color w:val="auto"/>
                <w:sz w:val="18"/>
                <w:szCs w:val="18"/>
              </w:rPr>
              <w:t>all pupils attended every school trip offered.</w:t>
            </w:r>
          </w:p>
        </w:tc>
        <w:tc>
          <w:tcPr>
            <w:tcW w:w="5097" w:type="dxa"/>
            <w:tcMar>
              <w:top w:w="57" w:type="dxa"/>
              <w:bottom w:w="57" w:type="dxa"/>
            </w:tcMar>
          </w:tcPr>
          <w:p w14:paraId="1286BF7A" w14:textId="0CF1F30D" w:rsidR="0083297A" w:rsidRPr="00112209" w:rsidRDefault="0083297A" w:rsidP="00A00036">
            <w:pPr>
              <w:rPr>
                <w:rFonts w:ascii="Arial" w:hAnsi="Arial" w:cs="Arial"/>
                <w:sz w:val="18"/>
                <w:szCs w:val="18"/>
              </w:rPr>
            </w:pPr>
            <w:r w:rsidRPr="00112209">
              <w:rPr>
                <w:rFonts w:ascii="Arial" w:hAnsi="Arial" w:cs="Arial"/>
                <w:sz w:val="18"/>
                <w:szCs w:val="18"/>
              </w:rPr>
              <w:t>We will continue this approach (reasons for individuals kept in school).</w:t>
            </w:r>
          </w:p>
        </w:tc>
        <w:tc>
          <w:tcPr>
            <w:tcW w:w="1842" w:type="dxa"/>
          </w:tcPr>
          <w:p w14:paraId="566C6756" w14:textId="5450AEDB" w:rsidR="002D22A0" w:rsidRPr="00112209" w:rsidRDefault="00112209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112209">
              <w:rPr>
                <w:rFonts w:ascii="Arial" w:hAnsi="Arial" w:cs="Arial"/>
                <w:sz w:val="18"/>
                <w:szCs w:val="18"/>
              </w:rPr>
              <w:t>£50</w:t>
            </w:r>
          </w:p>
        </w:tc>
      </w:tr>
    </w:tbl>
    <w:p w14:paraId="0476BE96" w14:textId="385AC2DA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411" w:type="dxa"/>
        <w:tblLayout w:type="fixed"/>
        <w:tblLook w:val="04A0" w:firstRow="1" w:lastRow="0" w:firstColumn="1" w:lastColumn="0" w:noHBand="0" w:noVBand="1"/>
      </w:tblPr>
      <w:tblGrid>
        <w:gridCol w:w="15411"/>
      </w:tblGrid>
      <w:tr w:rsidR="00E34A8F" w:rsidRPr="00E34A8F" w14:paraId="1C11AF50" w14:textId="77777777" w:rsidTr="00330CF4">
        <w:tc>
          <w:tcPr>
            <w:tcW w:w="15411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330CF4">
        <w:trPr>
          <w:trHeight w:val="702"/>
        </w:trPr>
        <w:tc>
          <w:tcPr>
            <w:tcW w:w="15411" w:type="dxa"/>
            <w:shd w:val="clear" w:color="auto" w:fill="auto"/>
            <w:tcMar>
              <w:top w:w="57" w:type="dxa"/>
              <w:bottom w:w="57" w:type="dxa"/>
            </w:tcMar>
          </w:tcPr>
          <w:p w14:paraId="139CF5C6" w14:textId="3959B06C" w:rsidR="002503DE" w:rsidRDefault="002503DE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Pupil premium funding  2017/18 £11,140</w:t>
            </w:r>
          </w:p>
          <w:p w14:paraId="5366D2E6" w14:textId="4DDEFCE3" w:rsidR="00CB1D66" w:rsidRDefault="00CB1D66" w:rsidP="00CB1D66">
            <w:pPr>
              <w:pStyle w:val="ListParagraph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Pupil premium funding  2018/19 £14,180</w:t>
            </w:r>
          </w:p>
          <w:p w14:paraId="40D2006B" w14:textId="77777777" w:rsidR="00CB1D66" w:rsidRPr="00E34A8F" w:rsidRDefault="00CB1D66" w:rsidP="00B44E17">
            <w:pPr>
              <w:pStyle w:val="ListParagraph"/>
              <w:ind w:left="567"/>
              <w:rPr>
                <w:rFonts w:ascii="Arial" w:hAnsi="Arial" w:cs="Arial"/>
              </w:rPr>
            </w:pPr>
          </w:p>
          <w:p w14:paraId="425BC369" w14:textId="50AC0128" w:rsidR="00864593" w:rsidRPr="0004731E" w:rsidRDefault="00864593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EBD8" w14:textId="77777777" w:rsidR="00FF1626" w:rsidRDefault="00FF1626" w:rsidP="00CD68B1">
      <w:r>
        <w:separator/>
      </w:r>
    </w:p>
  </w:endnote>
  <w:endnote w:type="continuationSeparator" w:id="0">
    <w:p w14:paraId="6A56BE74" w14:textId="77777777" w:rsidR="00FF1626" w:rsidRDefault="00FF162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EBAF1" w14:textId="77777777" w:rsidR="00FF1626" w:rsidRDefault="00FF1626" w:rsidP="00CD68B1">
      <w:r>
        <w:separator/>
      </w:r>
    </w:p>
  </w:footnote>
  <w:footnote w:type="continuationSeparator" w:id="0">
    <w:p w14:paraId="11DF295C" w14:textId="77777777" w:rsidR="00FF1626" w:rsidRDefault="00FF162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2"/>
    <w:rsid w:val="000011EF"/>
    <w:rsid w:val="00004FB6"/>
    <w:rsid w:val="00021A86"/>
    <w:rsid w:val="000315F8"/>
    <w:rsid w:val="0004399F"/>
    <w:rsid w:val="0004731E"/>
    <w:rsid w:val="000473C9"/>
    <w:rsid w:val="000501F0"/>
    <w:rsid w:val="00052324"/>
    <w:rsid w:val="00053B78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480D"/>
    <w:rsid w:val="000D55DF"/>
    <w:rsid w:val="000D7ED1"/>
    <w:rsid w:val="000E4243"/>
    <w:rsid w:val="00112209"/>
    <w:rsid w:val="001137CF"/>
    <w:rsid w:val="00117186"/>
    <w:rsid w:val="00121D72"/>
    <w:rsid w:val="00125340"/>
    <w:rsid w:val="00125BA7"/>
    <w:rsid w:val="00131CA9"/>
    <w:rsid w:val="00153199"/>
    <w:rsid w:val="001548AE"/>
    <w:rsid w:val="001849D6"/>
    <w:rsid w:val="00186D7A"/>
    <w:rsid w:val="001B794A"/>
    <w:rsid w:val="001C686D"/>
    <w:rsid w:val="001E7B91"/>
    <w:rsid w:val="00232CF5"/>
    <w:rsid w:val="00240F98"/>
    <w:rsid w:val="002503DE"/>
    <w:rsid w:val="00254A66"/>
    <w:rsid w:val="00257811"/>
    <w:rsid w:val="00262114"/>
    <w:rsid w:val="002622B6"/>
    <w:rsid w:val="00267F85"/>
    <w:rsid w:val="00274649"/>
    <w:rsid w:val="002856C3"/>
    <w:rsid w:val="002954A6"/>
    <w:rsid w:val="002962F2"/>
    <w:rsid w:val="002B3394"/>
    <w:rsid w:val="002D0A33"/>
    <w:rsid w:val="002D22A0"/>
    <w:rsid w:val="002E686F"/>
    <w:rsid w:val="002E743C"/>
    <w:rsid w:val="002F6FB5"/>
    <w:rsid w:val="00303723"/>
    <w:rsid w:val="00320C3A"/>
    <w:rsid w:val="00330CF4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07F6A"/>
    <w:rsid w:val="004107D2"/>
    <w:rsid w:val="00423264"/>
    <w:rsid w:val="00435936"/>
    <w:rsid w:val="00456ABA"/>
    <w:rsid w:val="004642B2"/>
    <w:rsid w:val="004642BC"/>
    <w:rsid w:val="004667CF"/>
    <w:rsid w:val="004667DB"/>
    <w:rsid w:val="004770DA"/>
    <w:rsid w:val="00481041"/>
    <w:rsid w:val="00484769"/>
    <w:rsid w:val="0049188F"/>
    <w:rsid w:val="00492683"/>
    <w:rsid w:val="00496D7D"/>
    <w:rsid w:val="004B3C35"/>
    <w:rsid w:val="004C5467"/>
    <w:rsid w:val="004D053F"/>
    <w:rsid w:val="004D0F70"/>
    <w:rsid w:val="004D3FC1"/>
    <w:rsid w:val="004E5349"/>
    <w:rsid w:val="004E5B85"/>
    <w:rsid w:val="004F36D5"/>
    <w:rsid w:val="004F6468"/>
    <w:rsid w:val="004F7DBF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3535"/>
    <w:rsid w:val="005950FE"/>
    <w:rsid w:val="00597346"/>
    <w:rsid w:val="005A04D4"/>
    <w:rsid w:val="005A25B5"/>
    <w:rsid w:val="005A3451"/>
    <w:rsid w:val="005A670E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0641"/>
    <w:rsid w:val="006B358C"/>
    <w:rsid w:val="006C76F6"/>
    <w:rsid w:val="006C7C85"/>
    <w:rsid w:val="006D447D"/>
    <w:rsid w:val="006D5E63"/>
    <w:rsid w:val="006E6C0F"/>
    <w:rsid w:val="006F0B6A"/>
    <w:rsid w:val="006F2883"/>
    <w:rsid w:val="00700CA9"/>
    <w:rsid w:val="00717682"/>
    <w:rsid w:val="007335B7"/>
    <w:rsid w:val="00743BF3"/>
    <w:rsid w:val="00745BA2"/>
    <w:rsid w:val="00746605"/>
    <w:rsid w:val="00765EFB"/>
    <w:rsid w:val="00766387"/>
    <w:rsid w:val="00767E1D"/>
    <w:rsid w:val="00797116"/>
    <w:rsid w:val="007A2742"/>
    <w:rsid w:val="007B141B"/>
    <w:rsid w:val="007B228E"/>
    <w:rsid w:val="007B2EFD"/>
    <w:rsid w:val="007C2B91"/>
    <w:rsid w:val="007C4F4A"/>
    <w:rsid w:val="007C749E"/>
    <w:rsid w:val="007F271A"/>
    <w:rsid w:val="007F3C16"/>
    <w:rsid w:val="00827203"/>
    <w:rsid w:val="008328DB"/>
    <w:rsid w:val="0083297A"/>
    <w:rsid w:val="00832E6E"/>
    <w:rsid w:val="00833AB4"/>
    <w:rsid w:val="0084389C"/>
    <w:rsid w:val="00845265"/>
    <w:rsid w:val="0085024F"/>
    <w:rsid w:val="00863790"/>
    <w:rsid w:val="00864593"/>
    <w:rsid w:val="0088412D"/>
    <w:rsid w:val="0089096E"/>
    <w:rsid w:val="008B7FE5"/>
    <w:rsid w:val="008C10E9"/>
    <w:rsid w:val="008D58CE"/>
    <w:rsid w:val="008E364E"/>
    <w:rsid w:val="008E64E9"/>
    <w:rsid w:val="008F0F73"/>
    <w:rsid w:val="008F69EC"/>
    <w:rsid w:val="009021E8"/>
    <w:rsid w:val="0090261B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466B7"/>
    <w:rsid w:val="00A57107"/>
    <w:rsid w:val="00A60ECF"/>
    <w:rsid w:val="00A6273A"/>
    <w:rsid w:val="00A6366C"/>
    <w:rsid w:val="00A77153"/>
    <w:rsid w:val="00A8709B"/>
    <w:rsid w:val="00AA619B"/>
    <w:rsid w:val="00AB5B2A"/>
    <w:rsid w:val="00AD31EB"/>
    <w:rsid w:val="00AE66C2"/>
    <w:rsid w:val="00AE77EC"/>
    <w:rsid w:val="00AE78F2"/>
    <w:rsid w:val="00B01C9A"/>
    <w:rsid w:val="00B13714"/>
    <w:rsid w:val="00B17B33"/>
    <w:rsid w:val="00B31AA4"/>
    <w:rsid w:val="00B330A2"/>
    <w:rsid w:val="00B3409B"/>
    <w:rsid w:val="00B369C7"/>
    <w:rsid w:val="00B36BB9"/>
    <w:rsid w:val="00B44A21"/>
    <w:rsid w:val="00B44E17"/>
    <w:rsid w:val="00B53CB5"/>
    <w:rsid w:val="00B55BC5"/>
    <w:rsid w:val="00B60E7C"/>
    <w:rsid w:val="00B63631"/>
    <w:rsid w:val="00B668B6"/>
    <w:rsid w:val="00B704AD"/>
    <w:rsid w:val="00B7195B"/>
    <w:rsid w:val="00B72939"/>
    <w:rsid w:val="00B80272"/>
    <w:rsid w:val="00B9382E"/>
    <w:rsid w:val="00BA3C3E"/>
    <w:rsid w:val="00BB3B5C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90A66"/>
    <w:rsid w:val="00CA1AF5"/>
    <w:rsid w:val="00CB1D66"/>
    <w:rsid w:val="00CC7C25"/>
    <w:rsid w:val="00CD2230"/>
    <w:rsid w:val="00CD2EDC"/>
    <w:rsid w:val="00CD68B1"/>
    <w:rsid w:val="00CE1584"/>
    <w:rsid w:val="00CF02DE"/>
    <w:rsid w:val="00CF1B9B"/>
    <w:rsid w:val="00D11A2D"/>
    <w:rsid w:val="00D309A5"/>
    <w:rsid w:val="00D35464"/>
    <w:rsid w:val="00D370F4"/>
    <w:rsid w:val="00D4524A"/>
    <w:rsid w:val="00D46E95"/>
    <w:rsid w:val="00D504EA"/>
    <w:rsid w:val="00D51EA2"/>
    <w:rsid w:val="00D82EF5"/>
    <w:rsid w:val="00D8454C"/>
    <w:rsid w:val="00D9429A"/>
    <w:rsid w:val="00DA328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620AA"/>
    <w:rsid w:val="00E82ED8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67767"/>
    <w:rsid w:val="00F71231"/>
    <w:rsid w:val="00F84A60"/>
    <w:rsid w:val="00F85CBD"/>
    <w:rsid w:val="00F86BBE"/>
    <w:rsid w:val="00F87EC9"/>
    <w:rsid w:val="00F93C25"/>
    <w:rsid w:val="00F9458B"/>
    <w:rsid w:val="00F970BA"/>
    <w:rsid w:val="00FB153F"/>
    <w:rsid w:val="00FB223A"/>
    <w:rsid w:val="00FC6354"/>
    <w:rsid w:val="00FF1626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EAA11BA-7F6A-BF42-BE64-F88380BD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Microsoft Office User</cp:lastModifiedBy>
  <cp:revision>3</cp:revision>
  <cp:lastPrinted>2017-09-19T10:31:00Z</cp:lastPrinted>
  <dcterms:created xsi:type="dcterms:W3CDTF">2018-09-21T10:39:00Z</dcterms:created>
  <dcterms:modified xsi:type="dcterms:W3CDTF">2019-03-25T14:43:00Z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